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CD" w:rsidRDefault="00BA57CD" w:rsidP="00BA57C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A57CD" w:rsidRPr="00626D5E" w:rsidRDefault="00BA57CD" w:rsidP="00BA57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26D5E">
        <w:rPr>
          <w:rFonts w:ascii="Arial" w:hAnsi="Arial" w:cs="Arial"/>
          <w:sz w:val="22"/>
          <w:szCs w:val="22"/>
        </w:rPr>
        <w:t xml:space="preserve">The Bill proposes amendments to the </w:t>
      </w:r>
      <w:r w:rsidRPr="00626D5E">
        <w:rPr>
          <w:rFonts w:ascii="Arial" w:hAnsi="Arial" w:cs="Arial"/>
          <w:i/>
          <w:sz w:val="22"/>
          <w:szCs w:val="22"/>
        </w:rPr>
        <w:t>Juvenile Justice Act 1992</w:t>
      </w:r>
      <w:r w:rsidRPr="00626D5E">
        <w:rPr>
          <w:rFonts w:ascii="Arial" w:hAnsi="Arial" w:cs="Arial"/>
          <w:sz w:val="22"/>
          <w:szCs w:val="22"/>
        </w:rPr>
        <w:t xml:space="preserve">, </w:t>
      </w:r>
      <w:r w:rsidRPr="00626D5E">
        <w:rPr>
          <w:rFonts w:ascii="Arial" w:hAnsi="Arial" w:cs="Arial"/>
          <w:i/>
          <w:sz w:val="22"/>
          <w:szCs w:val="22"/>
        </w:rPr>
        <w:t>Child Protection Act 1999</w:t>
      </w:r>
      <w:r>
        <w:rPr>
          <w:rFonts w:ascii="Arial" w:hAnsi="Arial" w:cs="Arial"/>
          <w:sz w:val="22"/>
          <w:szCs w:val="22"/>
        </w:rPr>
        <w:t xml:space="preserve">, </w:t>
      </w:r>
      <w:r w:rsidRPr="00626D5E">
        <w:rPr>
          <w:rFonts w:ascii="Arial" w:hAnsi="Arial" w:cs="Arial"/>
          <w:i/>
          <w:sz w:val="22"/>
          <w:szCs w:val="22"/>
        </w:rPr>
        <w:t>Young Offenders (Interstate Transfer) Act 1987</w:t>
      </w:r>
      <w:r>
        <w:rPr>
          <w:rFonts w:ascii="Arial" w:hAnsi="Arial" w:cs="Arial"/>
          <w:sz w:val="22"/>
          <w:szCs w:val="22"/>
        </w:rPr>
        <w:t xml:space="preserve"> and other Acts.</w:t>
      </w:r>
    </w:p>
    <w:p w:rsidR="00BA57CD" w:rsidRPr="00BB4771" w:rsidRDefault="00BA57CD" w:rsidP="00BA57CD">
      <w:pPr>
        <w:rPr>
          <w:rFonts w:ascii="Arial" w:hAnsi="Arial" w:cs="Arial"/>
          <w:sz w:val="22"/>
          <w:szCs w:val="22"/>
        </w:rPr>
      </w:pPr>
    </w:p>
    <w:p w:rsidR="00BA57CD" w:rsidRPr="00BB4771" w:rsidRDefault="00BA57CD" w:rsidP="00BA57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BB4771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 xml:space="preserve">of the Juvenile Justice Act </w:t>
      </w:r>
      <w:r w:rsidRPr="00BB4771">
        <w:rPr>
          <w:rFonts w:ascii="Arial" w:hAnsi="Arial" w:cs="Arial"/>
          <w:sz w:val="22"/>
          <w:szCs w:val="22"/>
        </w:rPr>
        <w:t xml:space="preserve">was conducted to ensure it was providing an effective framework for a best practice youth justice system with the capacity to respond to current demands and challenges. </w:t>
      </w:r>
    </w:p>
    <w:p w:rsidR="00BA57CD" w:rsidRPr="00BB4771" w:rsidRDefault="00BA57CD" w:rsidP="00BA57CD">
      <w:pPr>
        <w:rPr>
          <w:rFonts w:ascii="Arial" w:hAnsi="Arial" w:cs="Arial"/>
          <w:sz w:val="22"/>
          <w:szCs w:val="22"/>
        </w:rPr>
      </w:pPr>
    </w:p>
    <w:p w:rsidR="00BA57CD" w:rsidRPr="00BB4771" w:rsidRDefault="00BA57CD" w:rsidP="00BA57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B4771">
        <w:rPr>
          <w:rFonts w:ascii="Arial" w:hAnsi="Arial" w:cs="Arial"/>
          <w:sz w:val="22"/>
          <w:szCs w:val="22"/>
        </w:rPr>
        <w:t>The amendments propose to: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 xml:space="preserve">give courts specific powers to place curfews on juvenile offenders </w:t>
      </w:r>
      <w:r w:rsidR="00267356">
        <w:rPr>
          <w:rFonts w:ascii="Arial" w:hAnsi="Arial" w:cs="Arial"/>
          <w:sz w:val="22"/>
          <w:szCs w:val="22"/>
        </w:rPr>
        <w:t xml:space="preserve">which will </w:t>
      </w:r>
      <w:r w:rsidRPr="00144900">
        <w:rPr>
          <w:rFonts w:ascii="Arial" w:hAnsi="Arial" w:cs="Arial"/>
          <w:sz w:val="22"/>
          <w:szCs w:val="22"/>
        </w:rPr>
        <w:t xml:space="preserve"> reduce the chances of them reoffending and  ensure they are properly supervised;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widen court powers in relation to naming juvenile offenders, allowing orders to be issued</w:t>
      </w:r>
      <w:r w:rsidR="00267356">
        <w:rPr>
          <w:rFonts w:ascii="Arial" w:hAnsi="Arial" w:cs="Arial"/>
          <w:sz w:val="22"/>
          <w:szCs w:val="22"/>
        </w:rPr>
        <w:t xml:space="preserve"> that allow</w:t>
      </w:r>
      <w:r w:rsidRPr="00144900">
        <w:rPr>
          <w:rFonts w:ascii="Arial" w:hAnsi="Arial" w:cs="Arial"/>
          <w:sz w:val="22"/>
          <w:szCs w:val="22"/>
        </w:rPr>
        <w:t xml:space="preserve"> publication of identifying information if the court considers it to be in the interests of justice to do so;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increase the minimum mandatory detention period for young people convicted of multiple murders from 15 years to 20 years’ imprisonment;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give police stronger powers to arrest and take to court young people who:</w:t>
      </w:r>
    </w:p>
    <w:p w:rsidR="00BA57CD" w:rsidRPr="00144900" w:rsidRDefault="00BA57CD" w:rsidP="00BA57CD">
      <w:pPr>
        <w:widowControl w:val="0"/>
        <w:numPr>
          <w:ilvl w:val="3"/>
          <w:numId w:val="4"/>
        </w:numPr>
        <w:tabs>
          <w:tab w:val="clear" w:pos="28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do not comply with youth justice conferencing requirements; or</w:t>
      </w:r>
    </w:p>
    <w:p w:rsidR="00BA57CD" w:rsidRPr="00144900" w:rsidRDefault="00BA57CD" w:rsidP="00BA57CD">
      <w:pPr>
        <w:widowControl w:val="0"/>
        <w:numPr>
          <w:ilvl w:val="3"/>
          <w:numId w:val="4"/>
        </w:numPr>
        <w:tabs>
          <w:tab w:val="clear" w:pos="28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contravene an agreement</w:t>
      </w:r>
      <w:r w:rsidR="00267356">
        <w:rPr>
          <w:rFonts w:ascii="Arial" w:hAnsi="Arial" w:cs="Arial"/>
          <w:sz w:val="22"/>
          <w:szCs w:val="22"/>
        </w:rPr>
        <w:t xml:space="preserve"> as part of their youth justice program</w:t>
      </w:r>
      <w:r w:rsidRPr="00144900">
        <w:rPr>
          <w:rFonts w:ascii="Arial" w:hAnsi="Arial" w:cs="Arial"/>
          <w:sz w:val="22"/>
          <w:szCs w:val="22"/>
        </w:rPr>
        <w:t>; or</w:t>
      </w:r>
    </w:p>
    <w:p w:rsidR="00BA57CD" w:rsidRPr="00144900" w:rsidRDefault="00BA57CD" w:rsidP="00BA57CD">
      <w:pPr>
        <w:widowControl w:val="0"/>
        <w:numPr>
          <w:ilvl w:val="3"/>
          <w:numId w:val="4"/>
        </w:numPr>
        <w:tabs>
          <w:tab w:val="clear" w:pos="28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fail to attend a drug assessment session;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 xml:space="preserve">require courts to consider setting a date for the transfer of offenders from youth detention to adult prison when sentencing young offenders to </w:t>
      </w:r>
      <w:r w:rsidR="00267356">
        <w:rPr>
          <w:rFonts w:ascii="Arial" w:hAnsi="Arial" w:cs="Arial"/>
          <w:sz w:val="22"/>
          <w:szCs w:val="22"/>
        </w:rPr>
        <w:t xml:space="preserve"> detention</w:t>
      </w:r>
      <w:r w:rsidRPr="00144900">
        <w:rPr>
          <w:rFonts w:ascii="Arial" w:hAnsi="Arial" w:cs="Arial"/>
          <w:sz w:val="22"/>
          <w:szCs w:val="22"/>
        </w:rPr>
        <w:t xml:space="preserve"> beyond the age of 18;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automatically prohibit the publication of information which identifies a child victim;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contribute to reducing remand levels by:</w:t>
      </w:r>
    </w:p>
    <w:p w:rsidR="00BA57CD" w:rsidRPr="00144900" w:rsidRDefault="00BA57CD" w:rsidP="00BA57CD">
      <w:pPr>
        <w:widowControl w:val="0"/>
        <w:numPr>
          <w:ilvl w:val="3"/>
          <w:numId w:val="4"/>
        </w:numPr>
        <w:tabs>
          <w:tab w:val="clear" w:pos="28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>requiring courts to consider the likely sentence when making bail decisions;</w:t>
      </w:r>
    </w:p>
    <w:p w:rsidR="00BA57CD" w:rsidRPr="00144900" w:rsidRDefault="00BA57CD" w:rsidP="00BA57CD">
      <w:pPr>
        <w:widowControl w:val="0"/>
        <w:numPr>
          <w:ilvl w:val="3"/>
          <w:numId w:val="4"/>
        </w:numPr>
        <w:tabs>
          <w:tab w:val="clear" w:pos="288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 xml:space="preserve">clarifying that if a young person is remanded in detention because of a threat of harm to their safety, the threat must arise from the circumstances of the alleged offence (such as a threat of retribution from a victim or a co-accused);   </w:t>
      </w:r>
    </w:p>
    <w:p w:rsidR="00BA57CD" w:rsidRPr="00020F44" w:rsidRDefault="00BA57CD" w:rsidP="00BA57CD">
      <w:pPr>
        <w:widowControl w:val="0"/>
        <w:numPr>
          <w:ilvl w:val="0"/>
          <w:numId w:val="2"/>
        </w:numPr>
        <w:tabs>
          <w:tab w:val="clear" w:pos="1080"/>
          <w:tab w:val="num" w:pos="426"/>
          <w:tab w:val="num" w:pos="720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20F44">
        <w:rPr>
          <w:rFonts w:ascii="Arial" w:hAnsi="Arial" w:cs="Arial"/>
          <w:sz w:val="22"/>
          <w:szCs w:val="22"/>
        </w:rPr>
        <w:t xml:space="preserve">update the name of </w:t>
      </w:r>
      <w:r w:rsidR="00020F44" w:rsidRPr="00020F44">
        <w:rPr>
          <w:rFonts w:ascii="Arial" w:hAnsi="Arial" w:cs="Arial"/>
          <w:sz w:val="22"/>
          <w:szCs w:val="22"/>
        </w:rPr>
        <w:t xml:space="preserve">the </w:t>
      </w:r>
      <w:r w:rsidRPr="00020F44">
        <w:rPr>
          <w:rFonts w:ascii="Arial" w:hAnsi="Arial" w:cs="Arial"/>
          <w:i/>
          <w:sz w:val="22"/>
          <w:szCs w:val="22"/>
        </w:rPr>
        <w:t>Juvenile Justice Act 1992</w:t>
      </w:r>
      <w:r w:rsidRPr="00020F44">
        <w:rPr>
          <w:rFonts w:ascii="Arial" w:hAnsi="Arial" w:cs="Arial"/>
          <w:sz w:val="22"/>
          <w:szCs w:val="22"/>
        </w:rPr>
        <w:t xml:space="preserve"> to the </w:t>
      </w:r>
      <w:r w:rsidR="00020F44" w:rsidRPr="00020F44">
        <w:rPr>
          <w:rFonts w:ascii="Arial" w:hAnsi="Arial" w:cs="Arial"/>
          <w:sz w:val="22"/>
          <w:szCs w:val="22"/>
        </w:rPr>
        <w:t>Y</w:t>
      </w:r>
      <w:r w:rsidR="00927152" w:rsidRPr="00020F44">
        <w:rPr>
          <w:rFonts w:ascii="Arial" w:hAnsi="Arial" w:cs="Arial"/>
          <w:i/>
          <w:sz w:val="22"/>
          <w:szCs w:val="22"/>
        </w:rPr>
        <w:t>outh Justice Act 1992</w:t>
      </w:r>
      <w:r w:rsidRPr="00020F44">
        <w:rPr>
          <w:rFonts w:ascii="Arial" w:hAnsi="Arial" w:cs="Arial"/>
          <w:sz w:val="22"/>
          <w:szCs w:val="22"/>
        </w:rPr>
        <w:t>; and</w:t>
      </w:r>
    </w:p>
    <w:p w:rsidR="00BA57CD" w:rsidRPr="00144900" w:rsidRDefault="00BA57CD" w:rsidP="00BA57CD">
      <w:pPr>
        <w:keepLines/>
        <w:widowControl w:val="0"/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144900">
        <w:rPr>
          <w:rFonts w:ascii="Arial" w:hAnsi="Arial" w:cs="Arial"/>
          <w:sz w:val="22"/>
          <w:szCs w:val="22"/>
        </w:rPr>
        <w:t xml:space="preserve">make minor amendments (eg to give victims the right to bring more than one support person with them to a formal youth justice conference) to improve the </w:t>
      </w:r>
      <w:r w:rsidR="00267356">
        <w:rPr>
          <w:rFonts w:ascii="Arial" w:hAnsi="Arial" w:cs="Arial"/>
          <w:sz w:val="22"/>
          <w:szCs w:val="22"/>
        </w:rPr>
        <w:t>practical aspects</w:t>
      </w:r>
      <w:r w:rsidRPr="00144900">
        <w:rPr>
          <w:rFonts w:ascii="Arial" w:hAnsi="Arial" w:cs="Arial"/>
          <w:sz w:val="22"/>
          <w:szCs w:val="22"/>
        </w:rPr>
        <w:t xml:space="preserve"> of the relevant Acts. </w:t>
      </w:r>
    </w:p>
    <w:p w:rsidR="00BA57CD" w:rsidRPr="00BB4771" w:rsidRDefault="00BA57CD" w:rsidP="00BA57CD">
      <w:pPr>
        <w:rPr>
          <w:rFonts w:ascii="Arial" w:hAnsi="Arial" w:cs="Arial"/>
          <w:sz w:val="22"/>
          <w:szCs w:val="22"/>
        </w:rPr>
      </w:pPr>
    </w:p>
    <w:p w:rsidR="00BA57CD" w:rsidRDefault="00BA57CD" w:rsidP="00BA57C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B4771">
        <w:rPr>
          <w:rFonts w:ascii="Arial" w:hAnsi="Arial" w:cs="Arial"/>
          <w:sz w:val="22"/>
          <w:szCs w:val="22"/>
          <w:u w:val="single"/>
        </w:rPr>
        <w:t>Cabinet approved</w:t>
      </w:r>
      <w:r w:rsidRPr="00BB4771">
        <w:rPr>
          <w:rFonts w:ascii="Arial" w:hAnsi="Arial" w:cs="Arial"/>
          <w:sz w:val="22"/>
          <w:szCs w:val="22"/>
        </w:rPr>
        <w:t xml:space="preserve"> that the Juvenile Justice and Other </w:t>
      </w:r>
      <w:r>
        <w:rPr>
          <w:rFonts w:ascii="Arial" w:hAnsi="Arial" w:cs="Arial"/>
          <w:sz w:val="22"/>
          <w:szCs w:val="22"/>
        </w:rPr>
        <w:t>Acts</w:t>
      </w:r>
      <w:r w:rsidRPr="00BB4771">
        <w:rPr>
          <w:rFonts w:ascii="Arial" w:hAnsi="Arial" w:cs="Arial"/>
          <w:sz w:val="22"/>
          <w:szCs w:val="22"/>
        </w:rPr>
        <w:t xml:space="preserve"> Amendment Bill 2009 be introduced into the Legislative Assembly.</w:t>
      </w:r>
    </w:p>
    <w:p w:rsidR="00BA57CD" w:rsidRPr="00BB4771" w:rsidRDefault="00BA57CD" w:rsidP="00BA57CD">
      <w:pPr>
        <w:rPr>
          <w:rFonts w:ascii="Arial" w:hAnsi="Arial" w:cs="Arial"/>
          <w:sz w:val="22"/>
          <w:szCs w:val="22"/>
        </w:rPr>
      </w:pPr>
    </w:p>
    <w:p w:rsidR="00BA57CD" w:rsidRPr="00BB4771" w:rsidRDefault="00BA57CD" w:rsidP="00B27494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BB477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A57CD" w:rsidRPr="00BB4771" w:rsidRDefault="009A1C8D" w:rsidP="00B27494">
      <w:pPr>
        <w:numPr>
          <w:ilvl w:val="3"/>
          <w:numId w:val="5"/>
        </w:numPr>
        <w:tabs>
          <w:tab w:val="clear" w:pos="2880"/>
          <w:tab w:val="num" w:pos="720"/>
        </w:tabs>
        <w:spacing w:after="120"/>
        <w:ind w:hanging="2520"/>
        <w:rPr>
          <w:rFonts w:ascii="Arial" w:hAnsi="Arial" w:cs="Arial"/>
          <w:sz w:val="22"/>
          <w:szCs w:val="22"/>
        </w:rPr>
      </w:pPr>
      <w:hyperlink r:id="rId7" w:history="1">
        <w:r w:rsidR="00BA57CD" w:rsidRPr="00836B3B">
          <w:rPr>
            <w:rStyle w:val="Hyperlink"/>
            <w:rFonts w:ascii="Arial" w:hAnsi="Arial" w:cs="Arial"/>
            <w:sz w:val="22"/>
            <w:szCs w:val="22"/>
          </w:rPr>
          <w:t>Juvenile Justice and Other Acts Amendment Bill 2009</w:t>
        </w:r>
      </w:hyperlink>
    </w:p>
    <w:p w:rsidR="00BA57CD" w:rsidRPr="00836B3B" w:rsidRDefault="00836B3B" w:rsidP="00B27494">
      <w:pPr>
        <w:numPr>
          <w:ilvl w:val="3"/>
          <w:numId w:val="5"/>
        </w:numPr>
        <w:tabs>
          <w:tab w:val="clear" w:pos="2880"/>
          <w:tab w:val="num" w:pos="720"/>
        </w:tabs>
        <w:spacing w:after="120"/>
        <w:ind w:hanging="25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FA7E4C">
        <w:rPr>
          <w:rFonts w:ascii="Arial" w:hAnsi="Arial" w:cs="Arial"/>
          <w:sz w:val="22"/>
          <w:szCs w:val="22"/>
        </w:rPr>
        <w:instrText>HYPERLINK "Attachments/JuvJustExp.pdf"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BA57CD" w:rsidRPr="00836B3B">
        <w:rPr>
          <w:rStyle w:val="Hyperlink"/>
          <w:rFonts w:ascii="Arial" w:hAnsi="Arial" w:cs="Arial"/>
          <w:sz w:val="22"/>
          <w:szCs w:val="22"/>
        </w:rPr>
        <w:t>Explanatory notes</w:t>
      </w:r>
    </w:p>
    <w:p w:rsidR="00BA57CD" w:rsidRPr="00A35BA3" w:rsidRDefault="00836B3B" w:rsidP="00B2749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115D4D" w:rsidRDefault="00115D4D"/>
    <w:p w:rsidR="00464B3A" w:rsidRDefault="00464B3A"/>
    <w:sectPr w:rsidR="00464B3A" w:rsidSect="00BA57CD">
      <w:headerReference w:type="default" r:id="rId8"/>
      <w:pgSz w:w="11906" w:h="16838"/>
      <w:pgMar w:top="179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10" w:rsidRDefault="006D7510">
      <w:r>
        <w:separator/>
      </w:r>
    </w:p>
  </w:endnote>
  <w:endnote w:type="continuationSeparator" w:id="0">
    <w:p w:rsidR="006D7510" w:rsidRDefault="006D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10" w:rsidRDefault="006D7510">
      <w:r>
        <w:separator/>
      </w:r>
    </w:p>
  </w:footnote>
  <w:footnote w:type="continuationSeparator" w:id="0">
    <w:p w:rsidR="006D7510" w:rsidRDefault="006D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F9" w:rsidRPr="000400F9" w:rsidRDefault="00BF5F05" w:rsidP="00BA57C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1F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F31F9">
      <w:rPr>
        <w:rFonts w:ascii="Arial" w:hAnsi="Arial" w:cs="Arial"/>
        <w:b/>
        <w:sz w:val="22"/>
        <w:szCs w:val="22"/>
        <w:u w:val="single"/>
      </w:rPr>
      <w:t>May 2009</w:t>
    </w:r>
  </w:p>
  <w:p w:rsidR="00FF31F9" w:rsidRDefault="00FF31F9" w:rsidP="00BA57C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Juvenile Justice and Other Acts Amendment Bill 2009</w:t>
    </w:r>
  </w:p>
  <w:p w:rsidR="00FF31F9" w:rsidRDefault="00FF31F9" w:rsidP="00BA57C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Community Services and Housing</w:t>
    </w:r>
  </w:p>
  <w:p w:rsidR="00FF31F9" w:rsidRDefault="00FF31F9" w:rsidP="00E1709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3D9"/>
    <w:multiLevelType w:val="hybridMultilevel"/>
    <w:tmpl w:val="D8862F8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E046F"/>
    <w:multiLevelType w:val="hybridMultilevel"/>
    <w:tmpl w:val="7F2663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49FD"/>
    <w:multiLevelType w:val="hybridMultilevel"/>
    <w:tmpl w:val="79ECC0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D4D0D"/>
    <w:multiLevelType w:val="hybridMultilevel"/>
    <w:tmpl w:val="584CF8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E7E1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Symbol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C04F85"/>
    <w:multiLevelType w:val="hybridMultilevel"/>
    <w:tmpl w:val="B46ABCA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D"/>
    <w:rsid w:val="000029BC"/>
    <w:rsid w:val="00020F44"/>
    <w:rsid w:val="00115D4D"/>
    <w:rsid w:val="00120CCB"/>
    <w:rsid w:val="001323D1"/>
    <w:rsid w:val="00267356"/>
    <w:rsid w:val="002F4199"/>
    <w:rsid w:val="00374119"/>
    <w:rsid w:val="00464B3A"/>
    <w:rsid w:val="00471FA9"/>
    <w:rsid w:val="004B1603"/>
    <w:rsid w:val="00507A51"/>
    <w:rsid w:val="005626B9"/>
    <w:rsid w:val="005B2E0B"/>
    <w:rsid w:val="005F3E6B"/>
    <w:rsid w:val="00624FEA"/>
    <w:rsid w:val="00631AD5"/>
    <w:rsid w:val="006D7510"/>
    <w:rsid w:val="007311A2"/>
    <w:rsid w:val="007914D5"/>
    <w:rsid w:val="007B4D40"/>
    <w:rsid w:val="00836B3B"/>
    <w:rsid w:val="008D22BA"/>
    <w:rsid w:val="00927152"/>
    <w:rsid w:val="009845F4"/>
    <w:rsid w:val="009A1C8D"/>
    <w:rsid w:val="00A00BAA"/>
    <w:rsid w:val="00B27494"/>
    <w:rsid w:val="00BA57CD"/>
    <w:rsid w:val="00BF5F05"/>
    <w:rsid w:val="00C25C30"/>
    <w:rsid w:val="00E17097"/>
    <w:rsid w:val="00E21CDE"/>
    <w:rsid w:val="00EC6A99"/>
    <w:rsid w:val="00FA7E4C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D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57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57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7CD"/>
  </w:style>
  <w:style w:type="paragraph" w:styleId="BalloonText">
    <w:name w:val="Balloon Text"/>
    <w:basedOn w:val="Normal"/>
    <w:semiHidden/>
    <w:rsid w:val="00020F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1AD5"/>
    <w:rPr>
      <w:color w:val="0000FF"/>
      <w:u w:val="single"/>
    </w:rPr>
  </w:style>
  <w:style w:type="character" w:styleId="FollowedHyperlink">
    <w:name w:val="FollowedHyperlink"/>
    <w:basedOn w:val="DefaultParagraphFont"/>
    <w:rsid w:val="00836B3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JuvJu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1905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>https://www.cabinet.qld.gov.au/documents/2009/May/Juvenile Justice Amendment Bill/</HyperlinkBase>
  <HLinks>
    <vt:vector size="12" baseType="variant">
      <vt:variant>
        <vt:i4>2883625</vt:i4>
      </vt:variant>
      <vt:variant>
        <vt:i4>3</vt:i4>
      </vt:variant>
      <vt:variant>
        <vt:i4>0</vt:i4>
      </vt:variant>
      <vt:variant>
        <vt:i4>5</vt:i4>
      </vt:variant>
      <vt:variant>
        <vt:lpwstr>Attachments/JuvJustExp.pdf</vt:lpwstr>
      </vt:variant>
      <vt:variant>
        <vt:lpwstr/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Attachments/JuvJust.pdf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Justice,Juvenile Justice</cp:keywords>
  <dc:description/>
  <cp:lastModifiedBy/>
  <cp:revision>2</cp:revision>
  <cp:lastPrinted>2009-06-22T07:34:00Z</cp:lastPrinted>
  <dcterms:created xsi:type="dcterms:W3CDTF">2017-10-24T22:01:00Z</dcterms:created>
  <dcterms:modified xsi:type="dcterms:W3CDTF">2018-03-06T00:58:00Z</dcterms:modified>
  <cp:category>Justice,Juvenile_Justice</cp:category>
</cp:coreProperties>
</file>